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:rsidR="00BC3FE2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324FB">
        <w:rPr>
          <w:rFonts w:ascii="Corbel" w:hAnsi="Corbel"/>
          <w:b/>
          <w:smallCaps/>
          <w:sz w:val="24"/>
          <w:szCs w:val="24"/>
        </w:rPr>
        <w:t>1</w:t>
      </w:r>
      <w:r w:rsidRPr="00070CF4">
        <w:rPr>
          <w:rFonts w:ascii="Corbel" w:hAnsi="Corbel"/>
          <w:b/>
          <w:smallCaps/>
          <w:sz w:val="24"/>
          <w:szCs w:val="24"/>
        </w:rPr>
        <w:t>-202</w:t>
      </w:r>
      <w:r w:rsidR="009324FB">
        <w:rPr>
          <w:rFonts w:ascii="Corbel" w:hAnsi="Corbel"/>
          <w:b/>
          <w:smallCaps/>
          <w:sz w:val="24"/>
          <w:szCs w:val="24"/>
        </w:rPr>
        <w:t>6</w:t>
      </w:r>
    </w:p>
    <w:p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9324FB">
        <w:rPr>
          <w:rFonts w:ascii="Corbel" w:hAnsi="Corbel"/>
          <w:b/>
          <w:sz w:val="24"/>
          <w:szCs w:val="24"/>
        </w:rPr>
        <w:t>2</w:t>
      </w:r>
      <w:r w:rsidRPr="00070CF4">
        <w:rPr>
          <w:rFonts w:ascii="Corbel" w:hAnsi="Corbel"/>
          <w:b/>
          <w:sz w:val="24"/>
          <w:szCs w:val="24"/>
        </w:rPr>
        <w:t>/202</w:t>
      </w:r>
      <w:r w:rsidR="009324FB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:rsidTr="00605ACB">
        <w:tc>
          <w:tcPr>
            <w:tcW w:w="2694" w:type="dxa"/>
            <w:vAlign w:val="center"/>
          </w:tcPr>
          <w:p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263D7" w:rsidRPr="00070CF4" w:rsidRDefault="00996131" w:rsidP="0099613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BC3FE2" w:rsidRPr="00070CF4" w:rsidTr="00605ACB">
        <w:tc>
          <w:tcPr>
            <w:tcW w:w="2694" w:type="dxa"/>
            <w:vAlign w:val="center"/>
          </w:tcPr>
          <w:p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:rsidTr="00605ACB">
        <w:tc>
          <w:tcPr>
            <w:tcW w:w="1048" w:type="dxa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:rsidTr="00BC3FE2">
        <w:trPr>
          <w:trHeight w:val="453"/>
        </w:trPr>
        <w:tc>
          <w:tcPr>
            <w:tcW w:w="1048" w:type="dxa"/>
            <w:vAlign w:val="center"/>
          </w:tcPr>
          <w:p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:rsidTr="00605ACB">
        <w:tc>
          <w:tcPr>
            <w:tcW w:w="9670" w:type="dxa"/>
          </w:tcPr>
          <w:p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 xml:space="preserve">Ukazanie specyfiki funkcjonowania rodzin z dziećmi ze specjalnymi </w:t>
            </w:r>
            <w:proofErr w:type="spellStart"/>
            <w:r w:rsidRPr="00070CF4">
              <w:rPr>
                <w:rFonts w:ascii="Corbel" w:hAnsi="Corbel"/>
                <w:lang w:bidi="mr-IN"/>
              </w:rPr>
              <w:t>specjalnymi</w:t>
            </w:r>
            <w:proofErr w:type="spellEnd"/>
            <w:r w:rsidRPr="00070CF4">
              <w:rPr>
                <w:rFonts w:ascii="Corbel" w:hAnsi="Corbel"/>
                <w:lang w:bidi="mr-IN"/>
              </w:rPr>
              <w:t xml:space="preserve"> potrzebami edukacyjnymi oraz możliwości udzielania pomocy dziecku i jego rodzinie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:rsidTr="00605ACB">
        <w:tc>
          <w:tcPr>
            <w:tcW w:w="851" w:type="dxa"/>
            <w:vAlign w:val="center"/>
          </w:tcPr>
          <w:p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:rsidTr="00605ACB">
        <w:tc>
          <w:tcPr>
            <w:tcW w:w="1701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:rsidTr="00605ACB">
        <w:tc>
          <w:tcPr>
            <w:tcW w:w="1701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:rsidTr="00BC3FE2"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:rsidTr="00BC3FE2">
        <w:trPr>
          <w:trHeight w:val="844"/>
        </w:trPr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:rsidTr="00BC3FE2">
        <w:tc>
          <w:tcPr>
            <w:tcW w:w="1701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:rsidTr="00605ACB">
        <w:tc>
          <w:tcPr>
            <w:tcW w:w="9639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specjalistami.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:rsidTr="00605ACB">
        <w:tc>
          <w:tcPr>
            <w:tcW w:w="9639" w:type="dxa"/>
          </w:tcPr>
          <w:p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:rsidTr="00605ACB">
        <w:tc>
          <w:tcPr>
            <w:tcW w:w="1985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:rsidTr="00BC3FE2">
        <w:tc>
          <w:tcPr>
            <w:tcW w:w="1985" w:type="dxa"/>
            <w:vAlign w:val="center"/>
          </w:tcPr>
          <w:p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:rsidTr="00BC3FE2">
        <w:tc>
          <w:tcPr>
            <w:tcW w:w="1985" w:type="dxa"/>
            <w:vAlign w:val="center"/>
          </w:tcPr>
          <w:p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:rsidTr="00BC3FE2">
        <w:tc>
          <w:tcPr>
            <w:tcW w:w="1985" w:type="dxa"/>
            <w:vAlign w:val="center"/>
          </w:tcPr>
          <w:p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:rsidTr="00605ACB">
        <w:tc>
          <w:tcPr>
            <w:tcW w:w="9670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ocenianie: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:rsidTr="00605ACB">
        <w:tc>
          <w:tcPr>
            <w:tcW w:w="4962" w:type="dxa"/>
            <w:vAlign w:val="center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:rsidTr="00605ACB">
        <w:tc>
          <w:tcPr>
            <w:tcW w:w="4962" w:type="dxa"/>
          </w:tcPr>
          <w:p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:rsidTr="00CD04C9">
        <w:trPr>
          <w:trHeight w:val="1145"/>
        </w:trPr>
        <w:tc>
          <w:tcPr>
            <w:tcW w:w="4962" w:type="dxa"/>
          </w:tcPr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: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20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10</w:t>
            </w:r>
          </w:p>
          <w:p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:rsidTr="00605ACB">
        <w:tc>
          <w:tcPr>
            <w:tcW w:w="4962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:rsidTr="00996131">
        <w:trPr>
          <w:trHeight w:val="397"/>
        </w:trPr>
        <w:tc>
          <w:tcPr>
            <w:tcW w:w="4111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:rsidTr="00996131">
        <w:trPr>
          <w:trHeight w:val="397"/>
        </w:trPr>
        <w:tc>
          <w:tcPr>
            <w:tcW w:w="4111" w:type="dxa"/>
          </w:tcPr>
          <w:p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:rsidTr="00E62F3A">
        <w:trPr>
          <w:trHeight w:val="983"/>
        </w:trPr>
        <w:tc>
          <w:tcPr>
            <w:tcW w:w="9747" w:type="dxa"/>
          </w:tcPr>
          <w:p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70CF4" w:rsidRPr="00070CF4" w:rsidRDefault="00070CF4" w:rsidP="00E62F3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Ćwirynkało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K., Kosakowski Cz., </w:t>
            </w: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Żywanowska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Zima-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B.E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. Abramowska, Polskie Stowarzyszenie na rzecz Osób z Niepełnosprawnością Intelektualną, Warszawa 2017.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:rsidTr="00E62F3A">
        <w:trPr>
          <w:trHeight w:val="397"/>
        </w:trPr>
        <w:tc>
          <w:tcPr>
            <w:tcW w:w="9747" w:type="dxa"/>
          </w:tcPr>
          <w:p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</w:t>
            </w:r>
            <w:proofErr w:type="spellStart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>Strelau</w:t>
            </w:r>
            <w:proofErr w:type="spellEnd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O.,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:rsidR="00070CF4" w:rsidRPr="00070CF4" w:rsidRDefault="00070CF4" w:rsidP="00E62F3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6131" w:rsidRPr="00070CF4" w:rsidRDefault="00070CF4" w:rsidP="00070CF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996131" w:rsidRPr="00070CF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0263D7" w:rsidRPr="00070CF4" w:rsidRDefault="000263D7">
      <w:pPr>
        <w:rPr>
          <w:rFonts w:ascii="Corbel" w:hAnsi="Corbel"/>
          <w:sz w:val="24"/>
          <w:szCs w:val="24"/>
        </w:rPr>
      </w:pP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B8F" w:rsidRDefault="003F1B8F">
      <w:r>
        <w:separator/>
      </w:r>
    </w:p>
  </w:endnote>
  <w:endnote w:type="continuationSeparator" w:id="0">
    <w:p w:rsidR="003F1B8F" w:rsidRDefault="003F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B8F" w:rsidRDefault="003F1B8F">
      <w:r>
        <w:separator/>
      </w:r>
    </w:p>
  </w:footnote>
  <w:footnote w:type="continuationSeparator" w:id="0">
    <w:p w:rsidR="003F1B8F" w:rsidRDefault="003F1B8F">
      <w:r>
        <w:continuationSeparator/>
      </w:r>
    </w:p>
  </w:footnote>
  <w:footnote w:id="1">
    <w:p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3FF"/>
    <w:rsid w:val="000263D7"/>
    <w:rsid w:val="00070CF4"/>
    <w:rsid w:val="000C4C8A"/>
    <w:rsid w:val="000D0E28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C49A2"/>
    <w:rsid w:val="003F1B8F"/>
    <w:rsid w:val="00490D4E"/>
    <w:rsid w:val="004F13D9"/>
    <w:rsid w:val="00570D05"/>
    <w:rsid w:val="005B2D22"/>
    <w:rsid w:val="00605ACB"/>
    <w:rsid w:val="006547B6"/>
    <w:rsid w:val="006556B6"/>
    <w:rsid w:val="00683A67"/>
    <w:rsid w:val="006E4779"/>
    <w:rsid w:val="006F26AE"/>
    <w:rsid w:val="007129BC"/>
    <w:rsid w:val="0085747A"/>
    <w:rsid w:val="008C70EB"/>
    <w:rsid w:val="008F4927"/>
    <w:rsid w:val="009324FB"/>
    <w:rsid w:val="00996131"/>
    <w:rsid w:val="00A703B9"/>
    <w:rsid w:val="00AC747F"/>
    <w:rsid w:val="00B21CD8"/>
    <w:rsid w:val="00BC3FE2"/>
    <w:rsid w:val="00C93716"/>
    <w:rsid w:val="00CB29A0"/>
    <w:rsid w:val="00CE61F1"/>
    <w:rsid w:val="00D371FF"/>
    <w:rsid w:val="00D42B80"/>
    <w:rsid w:val="00DC1680"/>
    <w:rsid w:val="00E212D2"/>
    <w:rsid w:val="00E36AE9"/>
    <w:rsid w:val="00E865FC"/>
    <w:rsid w:val="00E954FE"/>
    <w:rsid w:val="00F2212B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34C39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Sekcja Jakości i Akr. KNS</cp:lastModifiedBy>
  <cp:revision>14</cp:revision>
  <dcterms:created xsi:type="dcterms:W3CDTF">2020-02-03T07:52:00Z</dcterms:created>
  <dcterms:modified xsi:type="dcterms:W3CDTF">2021-09-06T09:43:00Z</dcterms:modified>
</cp:coreProperties>
</file>